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3898" w14:textId="77777777" w:rsidR="00366B47" w:rsidRDefault="00366B47" w:rsidP="00C641BE">
      <w:pPr>
        <w:tabs>
          <w:tab w:val="left" w:pos="450"/>
        </w:tabs>
        <w:spacing w:before="240" w:after="0"/>
        <w:rPr>
          <w:rFonts w:ascii="Palatino Linotype" w:eastAsia="Cambria" w:hAnsi="Palatino Linotype" w:cs="Cambria"/>
          <w:color w:val="000000" w:themeColor="text1"/>
          <w:szCs w:val="22"/>
        </w:rPr>
      </w:pPr>
      <w:r>
        <w:rPr>
          <w:rFonts w:ascii="Palatino Linotype" w:eastAsia="Cambria" w:hAnsi="Palatino Linotype" w:cs="Cambria"/>
          <w:noProof/>
          <w:color w:val="000000" w:themeColor="text1"/>
          <w:sz w:val="24"/>
        </w:rPr>
        <w:drawing>
          <wp:inline distT="0" distB="0" distL="0" distR="0" wp14:anchorId="7E74E546" wp14:editId="02D897E1">
            <wp:extent cx="5937250" cy="1866900"/>
            <wp:effectExtent l="0" t="0" r="6350" b="0"/>
            <wp:docPr id="44814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1761" w14:textId="33FBC0DA" w:rsidR="00366B47" w:rsidRPr="0084593F" w:rsidRDefault="00366B47" w:rsidP="00C641BE">
      <w:pPr>
        <w:tabs>
          <w:tab w:val="left" w:pos="450"/>
        </w:tabs>
        <w:rPr>
          <w:rFonts w:ascii="Palatino Linotype" w:eastAsia="Cambria" w:hAnsi="Palatino Linotype" w:cs="Cambria"/>
          <w:color w:val="000000" w:themeColor="text1"/>
          <w:szCs w:val="22"/>
        </w:rPr>
      </w:pPr>
      <w:r w:rsidRPr="0084593F">
        <w:rPr>
          <w:rFonts w:ascii="Palatino Linotype" w:eastAsia="Cambria" w:hAnsi="Palatino Linotype" w:cs="Cambria"/>
          <w:color w:val="000000" w:themeColor="text1"/>
          <w:szCs w:val="22"/>
        </w:rPr>
        <w:t>Figure 1 Schematic illustrating the preparation of FeNiCrY</w:t>
      </w:r>
      <w:r w:rsidRPr="0084593F">
        <w:rPr>
          <w:rFonts w:ascii="Palatino Linotype" w:eastAsia="Cambria" w:hAnsi="Palatino Linotype" w:cs="Cambria"/>
          <w:color w:val="000000" w:themeColor="text1"/>
          <w:szCs w:val="22"/>
          <w:vertAlign w:val="subscript"/>
        </w:rPr>
        <w:t>2</w:t>
      </w:r>
      <w:r w:rsidRPr="0084593F">
        <w:rPr>
          <w:rFonts w:ascii="Palatino Linotype" w:eastAsia="Cambria" w:hAnsi="Palatino Linotype" w:cs="Cambria"/>
          <w:color w:val="000000" w:themeColor="text1"/>
          <w:szCs w:val="22"/>
        </w:rPr>
        <w:t>O</w:t>
      </w:r>
      <w:r w:rsidRPr="0084593F">
        <w:rPr>
          <w:rFonts w:ascii="Palatino Linotype" w:eastAsia="Cambria" w:hAnsi="Palatino Linotype" w:cs="Cambria"/>
          <w:color w:val="000000" w:themeColor="text1"/>
          <w:szCs w:val="22"/>
          <w:vertAlign w:val="subscript"/>
        </w:rPr>
        <w:t>3</w:t>
      </w:r>
      <w:r w:rsidRPr="0084593F">
        <w:rPr>
          <w:rFonts w:ascii="Palatino Linotype" w:eastAsia="Cambria" w:hAnsi="Palatino Linotype" w:cs="Cambria"/>
          <w:color w:val="000000" w:themeColor="text1"/>
          <w:szCs w:val="22"/>
        </w:rPr>
        <w:t xml:space="preserve"> cast alloys with ODS compositions varying from 0 to 2.0% by weight of Y</w:t>
      </w:r>
      <w:r w:rsidRPr="0084593F">
        <w:rPr>
          <w:rFonts w:ascii="Palatino Linotype" w:eastAsia="Cambria" w:hAnsi="Palatino Linotype" w:cs="Cambria"/>
          <w:color w:val="000000" w:themeColor="text1"/>
          <w:szCs w:val="22"/>
          <w:vertAlign w:val="subscript"/>
        </w:rPr>
        <w:t>2</w:t>
      </w:r>
      <w:r w:rsidRPr="0084593F">
        <w:rPr>
          <w:rFonts w:ascii="Palatino Linotype" w:eastAsia="Cambria" w:hAnsi="Palatino Linotype" w:cs="Cambria"/>
          <w:color w:val="000000" w:themeColor="text1"/>
          <w:szCs w:val="22"/>
        </w:rPr>
        <w:t>O</w:t>
      </w:r>
      <w:r w:rsidRPr="0084593F">
        <w:rPr>
          <w:rFonts w:ascii="Palatino Linotype" w:eastAsia="Cambria" w:hAnsi="Palatino Linotype" w:cs="Cambria"/>
          <w:color w:val="000000" w:themeColor="text1"/>
          <w:szCs w:val="22"/>
          <w:vertAlign w:val="subscript"/>
        </w:rPr>
        <w:t>3</w:t>
      </w:r>
      <w:r w:rsidRPr="0084593F">
        <w:rPr>
          <w:rFonts w:ascii="Palatino Linotype" w:eastAsia="Cambria" w:hAnsi="Palatino Linotype" w:cs="Cambria"/>
          <w:color w:val="000000" w:themeColor="text1"/>
          <w:szCs w:val="22"/>
        </w:rPr>
        <w:t>.</w:t>
      </w:r>
    </w:p>
    <w:p w14:paraId="2B3E7E1A" w14:textId="77777777" w:rsidR="00295962" w:rsidRPr="00366B47" w:rsidRDefault="00295962" w:rsidP="00366B47"/>
    <w:sectPr w:rsidR="00295962" w:rsidRPr="0036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295962"/>
    <w:rsid w:val="00366B47"/>
    <w:rsid w:val="00C641BE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3</cp:revision>
  <dcterms:created xsi:type="dcterms:W3CDTF">2025-01-15T06:46:00Z</dcterms:created>
  <dcterms:modified xsi:type="dcterms:W3CDTF">2025-01-15T06:51:00Z</dcterms:modified>
</cp:coreProperties>
</file>