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937B" w14:textId="472B3753" w:rsidR="00C26AA6" w:rsidRPr="003C20B1" w:rsidRDefault="00F94033">
      <w:pPr>
        <w:rPr>
          <w:rFonts w:asciiTheme="majorHAnsi" w:hAnsiTheme="majorHAnsi"/>
          <w:b/>
          <w:sz w:val="24"/>
          <w:u w:val="single"/>
        </w:rPr>
      </w:pPr>
      <w:r w:rsidRPr="003C20B1">
        <w:rPr>
          <w:rFonts w:asciiTheme="majorHAnsi" w:hAnsiTheme="majorHAnsi"/>
          <w:b/>
          <w:sz w:val="24"/>
          <w:u w:val="single"/>
        </w:rPr>
        <w:t>SUPPLEMENTA</w:t>
      </w:r>
      <w:r>
        <w:rPr>
          <w:rFonts w:asciiTheme="majorHAnsi" w:hAnsiTheme="majorHAnsi"/>
          <w:b/>
          <w:sz w:val="24"/>
          <w:u w:val="single"/>
        </w:rPr>
        <w:t>RY</w:t>
      </w:r>
      <w:r w:rsidRPr="003C20B1">
        <w:rPr>
          <w:rFonts w:asciiTheme="majorHAnsi" w:hAnsiTheme="majorHAnsi"/>
          <w:b/>
          <w:sz w:val="24"/>
          <w:u w:val="single"/>
        </w:rPr>
        <w:t xml:space="preserve"> FILE</w:t>
      </w:r>
    </w:p>
    <w:p w14:paraId="4C2AF6A1" w14:textId="596806FB" w:rsidR="009D6580" w:rsidRDefault="002B5763" w:rsidP="002B5763">
      <w:pPr>
        <w:pStyle w:val="Captionnew"/>
        <w:numPr>
          <w:ilvl w:val="0"/>
          <w:numId w:val="2"/>
        </w:numPr>
        <w:spacing w:after="0"/>
        <w:ind w:left="284" w:hanging="284"/>
        <w:rPr>
          <w:b/>
        </w:rPr>
      </w:pPr>
      <w:bookmarkStart w:id="0" w:name="_Ref142902435"/>
      <w:r>
        <w:rPr>
          <w:b/>
        </w:rPr>
        <w:t>S01</w:t>
      </w:r>
    </w:p>
    <w:p w14:paraId="2B250AC9" w14:textId="77777777" w:rsidR="00613144" w:rsidRDefault="00613144" w:rsidP="00613144">
      <w:r w:rsidRPr="00613144">
        <w:rPr>
          <w:rFonts w:asciiTheme="majorHAnsi" w:hAnsiTheme="majorHAnsi"/>
          <w:b/>
          <w:bCs/>
          <w:sz w:val="24"/>
          <w:lang w:val="en-CA"/>
        </w:rPr>
        <w:t xml:space="preserve">MATLAB Code for Full Factorial Design (2k)  </w:t>
      </w:r>
    </w:p>
    <w:p w14:paraId="471B7B8A" w14:textId="77777777" w:rsidR="00613144" w:rsidRDefault="00613144" w:rsidP="00613144">
      <w:pPr>
        <w:tabs>
          <w:tab w:val="left" w:pos="1185"/>
        </w:tabs>
      </w:pPr>
      <w:r w:rsidRPr="003C20B1">
        <w:rPr>
          <w:noProof/>
        </w:rPr>
        <w:drawing>
          <wp:inline distT="0" distB="0" distL="0" distR="0" wp14:anchorId="045F31A8" wp14:editId="5300A94F">
            <wp:extent cx="4557932" cy="4722036"/>
            <wp:effectExtent l="0" t="0" r="0" b="2540"/>
            <wp:docPr id="1388560774" name="Picture 138856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84" cy="47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473F9EE" w14:textId="77777777" w:rsidR="003B7079" w:rsidRPr="003C20B1" w:rsidRDefault="003B7079" w:rsidP="003B7079">
      <w:pPr>
        <w:tabs>
          <w:tab w:val="left" w:pos="1185"/>
        </w:tabs>
        <w:spacing w:after="0"/>
      </w:pPr>
    </w:p>
    <w:p w14:paraId="055103A9" w14:textId="39B3D84F" w:rsidR="00613144" w:rsidRDefault="00613144" w:rsidP="00613144">
      <w:pPr>
        <w:pStyle w:val="Captionnew"/>
        <w:numPr>
          <w:ilvl w:val="0"/>
          <w:numId w:val="2"/>
        </w:numPr>
        <w:spacing w:after="0"/>
        <w:ind w:left="284" w:hanging="284"/>
        <w:rPr>
          <w:b/>
        </w:rPr>
      </w:pPr>
      <w:r>
        <w:rPr>
          <w:b/>
        </w:rPr>
        <w:t>S02</w:t>
      </w:r>
    </w:p>
    <w:p w14:paraId="29A10FD0" w14:textId="57B6DE78" w:rsidR="003B7079" w:rsidRPr="003B7079" w:rsidRDefault="003B7079" w:rsidP="003B7079">
      <w:r>
        <w:rPr>
          <w:rFonts w:asciiTheme="majorHAnsi" w:hAnsiTheme="majorHAnsi"/>
          <w:b/>
          <w:bCs/>
          <w:sz w:val="24"/>
          <w:lang w:val="en-CA"/>
        </w:rPr>
        <w:t>Causal Map</w:t>
      </w:r>
      <w:r w:rsidRPr="003B7079">
        <w:rPr>
          <w:rFonts w:asciiTheme="majorHAnsi" w:hAnsiTheme="majorHAnsi"/>
          <w:b/>
          <w:bCs/>
          <w:sz w:val="24"/>
          <w:lang w:val="en-CA"/>
        </w:rPr>
        <w:t xml:space="preserve">  </w:t>
      </w:r>
    </w:p>
    <w:p w14:paraId="36441B1E" w14:textId="77777777" w:rsidR="003B7079" w:rsidRPr="001A0BBD" w:rsidRDefault="003B7079" w:rsidP="003B7079">
      <w:pPr>
        <w:tabs>
          <w:tab w:val="left" w:pos="450"/>
        </w:tabs>
        <w:rPr>
          <w:rFonts w:asciiTheme="majorHAnsi" w:hAnsiTheme="majorHAnsi"/>
          <w:bCs/>
          <w:sz w:val="24"/>
        </w:rPr>
      </w:pPr>
      <w:r w:rsidRPr="001A0BBD">
        <w:rPr>
          <w:rFonts w:asciiTheme="majorHAnsi" w:hAnsiTheme="majorHAnsi"/>
          <w:bCs/>
          <w:sz w:val="24"/>
        </w:rPr>
        <w:tab/>
        <w:t xml:space="preserve">A causal diagram is a useful tool for displaying the relationships between variables that affect the risk under study. </w:t>
      </w:r>
      <w:r>
        <w:rPr>
          <w:rFonts w:asciiTheme="majorHAnsi" w:hAnsiTheme="majorHAnsi"/>
          <w:bCs/>
          <w:sz w:val="24"/>
        </w:rPr>
        <w:t xml:space="preserve">Figure S02 </w:t>
      </w:r>
      <w:r w:rsidRPr="001A0BBD">
        <w:rPr>
          <w:rFonts w:asciiTheme="majorHAnsi" w:hAnsiTheme="majorHAnsi"/>
          <w:bCs/>
          <w:sz w:val="24"/>
        </w:rPr>
        <w:t>presents the causal diagram where the consequence node of the proposed diagram is mould growth owing to moisture accumulation (indicated by red colour). The coexistence of substrates, suitable temperature (</w:t>
      </w:r>
      <w:r w:rsidRPr="001A0BBD">
        <w:rPr>
          <w:rFonts w:asciiTheme="majorHAnsi" w:hAnsiTheme="majorHAnsi"/>
          <w:bCs/>
          <w:i/>
          <w:iCs/>
          <w:sz w:val="24"/>
        </w:rPr>
        <w:t>T</w:t>
      </w:r>
      <w:r w:rsidRPr="001A0BBD">
        <w:rPr>
          <w:rFonts w:asciiTheme="majorHAnsi" w:hAnsiTheme="majorHAnsi"/>
          <w:bCs/>
          <w:sz w:val="24"/>
        </w:rPr>
        <w:t>), and relative humidity (</w:t>
      </w:r>
      <w:r w:rsidRPr="001A0BBD">
        <w:rPr>
          <w:rFonts w:asciiTheme="majorHAnsi" w:hAnsiTheme="majorHAnsi"/>
          <w:bCs/>
          <w:i/>
          <w:iCs/>
          <w:sz w:val="24"/>
        </w:rPr>
        <w:t>RH</w:t>
      </w:r>
      <w:r w:rsidRPr="001A0BBD">
        <w:rPr>
          <w:rFonts w:asciiTheme="majorHAnsi" w:hAnsiTheme="majorHAnsi"/>
          <w:bCs/>
          <w:sz w:val="24"/>
        </w:rPr>
        <w:t xml:space="preserve">) levels are the mechanisms that cause this event. Depending on the drying capacity and the amount of moisture intake, </w:t>
      </w:r>
      <w:r w:rsidRPr="001A0BBD">
        <w:rPr>
          <w:rFonts w:asciiTheme="majorHAnsi" w:hAnsiTheme="majorHAnsi"/>
          <w:bCs/>
          <w:i/>
          <w:iCs/>
          <w:sz w:val="24"/>
        </w:rPr>
        <w:t>RH</w:t>
      </w:r>
      <w:r w:rsidRPr="001A0BBD">
        <w:rPr>
          <w:rFonts w:asciiTheme="majorHAnsi" w:hAnsiTheme="majorHAnsi"/>
          <w:bCs/>
          <w:sz w:val="24"/>
        </w:rPr>
        <w:t xml:space="preserve"> and </w:t>
      </w:r>
      <w:r w:rsidRPr="001A0BBD">
        <w:rPr>
          <w:rFonts w:asciiTheme="majorHAnsi" w:hAnsiTheme="majorHAnsi"/>
          <w:bCs/>
          <w:i/>
          <w:iCs/>
          <w:sz w:val="24"/>
        </w:rPr>
        <w:t>T</w:t>
      </w:r>
      <w:r w:rsidRPr="001A0BBD">
        <w:rPr>
          <w:rFonts w:asciiTheme="majorHAnsi" w:hAnsiTheme="majorHAnsi"/>
          <w:bCs/>
          <w:sz w:val="24"/>
        </w:rPr>
        <w:t xml:space="preserve"> favourable for mould growth are accumulated; in this case, the RHT index was used. The two primary mechanisms that can contribute to </w:t>
      </w:r>
      <w:r w:rsidRPr="001A0BBD">
        <w:rPr>
          <w:rFonts w:asciiTheme="majorHAnsi" w:hAnsiTheme="majorHAnsi"/>
          <w:bCs/>
          <w:i/>
          <w:iCs/>
          <w:sz w:val="24"/>
        </w:rPr>
        <w:t>RH</w:t>
      </w:r>
      <w:r w:rsidRPr="001A0BBD">
        <w:rPr>
          <w:rFonts w:asciiTheme="majorHAnsi" w:hAnsiTheme="majorHAnsi"/>
          <w:bCs/>
          <w:sz w:val="24"/>
        </w:rPr>
        <w:t xml:space="preserve"> and </w:t>
      </w:r>
      <w:r w:rsidRPr="001A0BBD">
        <w:rPr>
          <w:rFonts w:asciiTheme="majorHAnsi" w:hAnsiTheme="majorHAnsi"/>
          <w:bCs/>
          <w:i/>
          <w:iCs/>
          <w:sz w:val="24"/>
        </w:rPr>
        <w:t>T</w:t>
      </w:r>
      <w:r w:rsidRPr="001A0BBD">
        <w:rPr>
          <w:rFonts w:asciiTheme="majorHAnsi" w:hAnsiTheme="majorHAnsi"/>
          <w:bCs/>
          <w:sz w:val="24"/>
        </w:rPr>
        <w:t xml:space="preserve"> are undercooling and water leakage, both of which are linked to the driving forces listed at the parent nodes of diagram.</w:t>
      </w:r>
    </w:p>
    <w:tbl>
      <w:tblPr>
        <w:tblW w:w="9022" w:type="dxa"/>
        <w:tblLook w:val="04A0" w:firstRow="1" w:lastRow="0" w:firstColumn="1" w:lastColumn="0" w:noHBand="0" w:noVBand="1"/>
      </w:tblPr>
      <w:tblGrid>
        <w:gridCol w:w="9022"/>
      </w:tblGrid>
      <w:tr w:rsidR="003B7079" w:rsidRPr="001A0BBD" w14:paraId="0C026E6E" w14:textId="77777777" w:rsidTr="00E50351">
        <w:trPr>
          <w:trHeight w:val="2006"/>
        </w:trPr>
        <w:tc>
          <w:tcPr>
            <w:tcW w:w="9022" w:type="dxa"/>
          </w:tcPr>
          <w:p w14:paraId="6DD12842" w14:textId="77777777" w:rsidR="003B7079" w:rsidRPr="001A0BBD" w:rsidRDefault="003B7079" w:rsidP="00E50351">
            <w:pPr>
              <w:pStyle w:val="Paragraph"/>
              <w:ind w:right="402" w:firstLine="0"/>
              <w:jc w:val="center"/>
              <w:rPr>
                <w:bCs/>
                <w:lang w:val="en-GB"/>
              </w:rPr>
            </w:pPr>
            <w:r w:rsidRPr="001A0BBD">
              <w:rPr>
                <w:noProof/>
                <w:lang w:val="en-GB"/>
              </w:rPr>
              <w:lastRenderedPageBreak/>
              <w:drawing>
                <wp:inline distT="0" distB="0" distL="0" distR="0" wp14:anchorId="162EBB96" wp14:editId="19DF187A">
                  <wp:extent cx="4051300" cy="1703623"/>
                  <wp:effectExtent l="0" t="0" r="6350" b="0"/>
                  <wp:docPr id="17" name="Picture 17" descr="A diagram of a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diagram of a diagram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994" cy="17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32E94" w14:textId="77777777" w:rsidR="003B7079" w:rsidRPr="001A0BBD" w:rsidRDefault="003B7079" w:rsidP="003B7079">
      <w:pPr>
        <w:pStyle w:val="Captionnew"/>
      </w:pPr>
      <w:bookmarkStart w:id="1" w:name="_Ref142902322"/>
      <w:r w:rsidRPr="001A0BBD">
        <w:rPr>
          <w:b/>
          <w:bCs w:val="0"/>
        </w:rPr>
        <w:t xml:space="preserve">Figure </w:t>
      </w:r>
      <w:bookmarkEnd w:id="1"/>
      <w:r>
        <w:rPr>
          <w:b/>
          <w:bCs w:val="0"/>
        </w:rPr>
        <w:t>S02</w:t>
      </w:r>
      <w:r w:rsidRPr="001A0BBD">
        <w:t xml:space="preserve"> Causal diagram for moisture risk</w:t>
      </w:r>
    </w:p>
    <w:p w14:paraId="12A3F03D" w14:textId="77777777" w:rsidR="003B7079" w:rsidRDefault="003B7079" w:rsidP="003B7079">
      <w:pPr>
        <w:pStyle w:val="Captionnew"/>
        <w:spacing w:after="0"/>
        <w:rPr>
          <w:b/>
        </w:rPr>
      </w:pPr>
    </w:p>
    <w:p w14:paraId="2FBDE2FE" w14:textId="4E70BE3A" w:rsidR="003B7079" w:rsidRPr="003B7079" w:rsidRDefault="003B7079" w:rsidP="003B7079">
      <w:pPr>
        <w:pStyle w:val="Captionnew"/>
        <w:numPr>
          <w:ilvl w:val="0"/>
          <w:numId w:val="2"/>
        </w:numPr>
        <w:spacing w:after="0"/>
        <w:ind w:left="284" w:hanging="284"/>
        <w:rPr>
          <w:b/>
        </w:rPr>
      </w:pPr>
      <w:r>
        <w:rPr>
          <w:b/>
        </w:rPr>
        <w:t>S03</w:t>
      </w:r>
    </w:p>
    <w:p w14:paraId="0D83B624" w14:textId="26218B58" w:rsidR="009D6580" w:rsidRPr="00AE2486" w:rsidRDefault="009D6580" w:rsidP="00613144">
      <w:pPr>
        <w:pStyle w:val="Captionnew"/>
        <w:spacing w:after="0"/>
      </w:pPr>
      <w:r w:rsidRPr="00AE2486">
        <w:rPr>
          <w:b/>
        </w:rPr>
        <w:t>T</w:t>
      </w:r>
      <w:r>
        <w:rPr>
          <w:b/>
        </w:rPr>
        <w:t>able</w:t>
      </w:r>
      <w:bookmarkEnd w:id="0"/>
      <w:r w:rsidRPr="00AE2486">
        <w:t xml:space="preserve"> </w:t>
      </w:r>
      <w:r w:rsidRPr="00AE2486">
        <w:rPr>
          <w:lang w:val="en-CA"/>
        </w:rPr>
        <w:t xml:space="preserve">Parametric </w:t>
      </w:r>
      <w:bookmarkStart w:id="2" w:name="_Hlk144894713"/>
      <w:r w:rsidRPr="00AE2486">
        <w:rPr>
          <w:lang w:val="en-CA"/>
        </w:rPr>
        <w:t xml:space="preserve">variation considered </w:t>
      </w:r>
      <w:bookmarkEnd w:id="2"/>
      <w:r w:rsidRPr="00AE2486">
        <w:rPr>
          <w:lang w:val="en-CA"/>
        </w:rPr>
        <w:t xml:space="preserve">in </w:t>
      </w:r>
      <w:r>
        <w:rPr>
          <w:lang w:val="en-CA"/>
        </w:rPr>
        <w:t>the present</w:t>
      </w:r>
      <w:r w:rsidRPr="00AE2486">
        <w:rPr>
          <w:lang w:val="en-CA"/>
        </w:rPr>
        <w:t xml:space="preserve"> </w:t>
      </w:r>
      <w:proofErr w:type="gramStart"/>
      <w:r w:rsidRPr="00AE2486">
        <w:rPr>
          <w:lang w:val="en-CA"/>
        </w:rPr>
        <w:t>study</w:t>
      </w:r>
      <w:proofErr w:type="gramEnd"/>
    </w:p>
    <w:tbl>
      <w:tblPr>
        <w:tblStyle w:val="TableGrid1"/>
        <w:tblW w:w="9756" w:type="dxa"/>
        <w:jc w:val="center"/>
        <w:tblLook w:val="04A0" w:firstRow="1" w:lastRow="0" w:firstColumn="1" w:lastColumn="0" w:noHBand="0" w:noVBand="1"/>
      </w:tblPr>
      <w:tblGrid>
        <w:gridCol w:w="2057"/>
        <w:gridCol w:w="3402"/>
        <w:gridCol w:w="820"/>
        <w:gridCol w:w="1412"/>
        <w:gridCol w:w="106"/>
        <w:gridCol w:w="1959"/>
      </w:tblGrid>
      <w:tr w:rsidR="009D6580" w:rsidRPr="00711C55" w14:paraId="1447C1C8" w14:textId="77777777" w:rsidTr="003B7079">
        <w:trPr>
          <w:trHeight w:val="263"/>
          <w:jc w:val="center"/>
        </w:trPr>
        <w:tc>
          <w:tcPr>
            <w:tcW w:w="205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0EF2B18" w14:textId="77777777" w:rsidR="009D6580" w:rsidRPr="00711C55" w:rsidRDefault="009D6580" w:rsidP="00613144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Simulation ID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4254EB0B" w14:textId="77777777" w:rsidR="009D6580" w:rsidRPr="00711C55" w:rsidRDefault="009D6580" w:rsidP="00613144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Vapor Barrier + Finished Gypsum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4EC9EF18" w14:textId="77777777" w:rsidR="009D6580" w:rsidRPr="00711C55" w:rsidRDefault="009D6580" w:rsidP="00613144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3E64D5A" w14:textId="77777777" w:rsidR="009D6580" w:rsidRPr="00711C55" w:rsidRDefault="009D6580" w:rsidP="00613144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Rain screen</w:t>
            </w: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532432C" w14:textId="77777777" w:rsidR="009D6580" w:rsidRPr="00711C55" w:rsidRDefault="009D6580" w:rsidP="00613144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Water leakage</w:t>
            </w:r>
          </w:p>
        </w:tc>
      </w:tr>
      <w:tr w:rsidR="009D6580" w:rsidRPr="00711C55" w14:paraId="38071FD2" w14:textId="77777777" w:rsidTr="003B7079">
        <w:trPr>
          <w:jc w:val="center"/>
        </w:trPr>
        <w:tc>
          <w:tcPr>
            <w:tcW w:w="9756" w:type="dxa"/>
            <w:gridSpan w:val="6"/>
            <w:tcBorders>
              <w:left w:val="nil"/>
              <w:bottom w:val="nil"/>
              <w:right w:val="nil"/>
            </w:tcBorders>
          </w:tcPr>
          <w:p w14:paraId="1FE1E47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Brick wood frame walls with various vapor barriers, with rain screen, and no water leakage</w:t>
            </w:r>
          </w:p>
        </w:tc>
      </w:tr>
      <w:tr w:rsidR="009D6580" w:rsidRPr="00711C55" w14:paraId="2CE0B821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45C8CAA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QCB01-RS-NL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8D134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29432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201865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B44F1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6C4D730C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4049704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2243CC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08FF70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E047C3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E3E6B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6F800789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2438DF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QCB5-RS-NL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936B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AA3B337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51EFE13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087A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3DACE837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DADFD1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QCB10-RS-NL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D351F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3FC5F2C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3DC112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A371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757814B3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D55485E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C6157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9315AFB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57C1B3D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DB4A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1D1590AD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ABF137C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QCB0-C-RS-NL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5B4AA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C4B8A89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90E8781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429F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664D443E" w14:textId="77777777" w:rsidTr="003B7079">
        <w:trPr>
          <w:jc w:val="center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5BF830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Brick wood frame walls with various vapor barriers, no rain screen, and no water leakage</w:t>
            </w:r>
          </w:p>
        </w:tc>
      </w:tr>
      <w:tr w:rsidR="009D6580" w:rsidRPr="00711C55" w14:paraId="49926E24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D3FF39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QCB01-NRS-NL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6FAA8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ED3D35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751D70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2C092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46153DF6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198316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QCB1-NRS-NL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ABD32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CF278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E2C22AA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A8536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33D18C68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7F6DBF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QCB5-NRS-NL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604A4D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D0F23B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8DA2914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B8EF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52064B24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904349F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QCB10-NRS-NL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636C24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E385347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1DFBF7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0C9B0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4733B32A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67D74A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QCB0-NRS-NL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F00215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38C9EF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4BA700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956C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2C2B63FA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310B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QCB0-C-NRS-NL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F4437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8EE4A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D7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AE476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040B1763" w14:textId="77777777" w:rsidTr="003B7079">
        <w:trPr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30E2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Brick wood frame walls with various vapor barriers, with rain screen, with water leakage</w:t>
            </w:r>
          </w:p>
        </w:tc>
      </w:tr>
      <w:tr w:rsidR="009D6580" w:rsidRPr="00711C55" w14:paraId="2CA8EB09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88CD6CE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QCB01-RS-L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196C4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05B0E8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047F4E7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B28C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7921F898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4D725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2844AE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0DF8F3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B86202D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D271B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D876E3F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74ACB7E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QCB5-RS-L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6D666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EFD8DA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02F0CAA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5B1E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17FDBC93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F9D339D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QCB10-RS-L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D1E7E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B94E0D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EF3FBBF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DC2F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E2155FD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C381F6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18AD20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DB652DC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695782B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FF6F1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B5BF073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FECADF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QCB0-C-RS-L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DABB8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358884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66FDC2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25mm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DF3B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081F499C" w14:textId="77777777" w:rsidTr="003B7079">
        <w:trPr>
          <w:jc w:val="center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24495D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Brick wood frame walls with various vapor barriers, no rain screen, with water leakage</w:t>
            </w:r>
          </w:p>
        </w:tc>
      </w:tr>
      <w:tr w:rsidR="009D6580" w:rsidRPr="00711C55" w14:paraId="09756B87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3578A7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QCB01-NRS-L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67B1D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51DC72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26D819A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1BC65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101D4BE1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8AABED4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67D256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EFD08E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C4A7F33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8ABE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03216D58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EF4BAB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QCB5-NRS-L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AB3534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C24CD0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AD97349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87BC8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E012259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46C7999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QCB10-NRS-L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81B801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B7CCB8A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D994A6C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8CA2E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0397A9AC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C8F8FCB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8C21F5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CFF8B3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28CCDAA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AE95F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67CA9FC9" w14:textId="77777777" w:rsidTr="003B7079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C54DBE3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QCB0-C-NRS-L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847A58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564495" w14:textId="77777777" w:rsidR="009D6580" w:rsidRPr="00711C55" w:rsidRDefault="009D6580" w:rsidP="00E552D7">
            <w:pPr>
              <w:spacing w:after="30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791CDF7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73B4B" w14:textId="77777777" w:rsidR="009D6580" w:rsidRPr="00711C55" w:rsidRDefault="009D6580" w:rsidP="00E552D7">
            <w:pPr>
              <w:spacing w:after="30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08"/>
        <w:gridCol w:w="3380"/>
        <w:gridCol w:w="904"/>
        <w:gridCol w:w="1198"/>
        <w:gridCol w:w="1970"/>
      </w:tblGrid>
      <w:tr w:rsidR="009D6580" w:rsidRPr="00711C55" w14:paraId="572D6610" w14:textId="77777777" w:rsidTr="003B7079">
        <w:tc>
          <w:tcPr>
            <w:tcW w:w="9360" w:type="dxa"/>
            <w:gridSpan w:val="5"/>
            <w:tcBorders>
              <w:left w:val="nil"/>
              <w:bottom w:val="nil"/>
              <w:right w:val="nil"/>
            </w:tcBorders>
          </w:tcPr>
          <w:p w14:paraId="6DD67402" w14:textId="77777777" w:rsidR="009D6580" w:rsidRPr="00711C55" w:rsidRDefault="009D6580" w:rsidP="009D6580">
            <w:pPr>
              <w:spacing w:after="40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Stucco wood frame walls with various vapor barriers, with rain screen, and no water leakage</w:t>
            </w:r>
          </w:p>
        </w:tc>
      </w:tr>
      <w:tr w:rsidR="009D6580" w:rsidRPr="00711C55" w14:paraId="48B61EE7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3B15F0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QCS01-RS-NL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697B356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C7C6A1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  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F1BE6E7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C7612A5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3B341CFC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DCC7164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QCS1-RS-NL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726CB43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50C38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36AB598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FC532A1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03214551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948C8DC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QCS5-RS-NL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84E8D8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898DD5E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B71511C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541A9F0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24A74CB1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2E6CE1D5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QCS10-RS-NL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2208512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49DC21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32C52FC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6786AD6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6309537D" w14:textId="77777777" w:rsidTr="00A76EF0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135D793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9C01DC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1003E80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16A655B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9BF1804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52B61AE4" w14:textId="77777777" w:rsidTr="00A76EF0"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4C191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QCS0-C-RS-NL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2CBBE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EF970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071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E409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A76EF0" w:rsidRPr="00711C55" w14:paraId="5D5B993A" w14:textId="77777777" w:rsidTr="00A76EF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1"/>
              <w:tblW w:w="9756" w:type="dxa"/>
              <w:jc w:val="center"/>
              <w:tblLook w:val="04A0" w:firstRow="1" w:lastRow="0" w:firstColumn="1" w:lastColumn="0" w:noHBand="0" w:noVBand="1"/>
            </w:tblPr>
            <w:tblGrid>
              <w:gridCol w:w="2057"/>
              <w:gridCol w:w="3402"/>
              <w:gridCol w:w="820"/>
              <w:gridCol w:w="1518"/>
              <w:gridCol w:w="1959"/>
            </w:tblGrid>
            <w:tr w:rsidR="00A76EF0" w:rsidRPr="00711C55" w14:paraId="549D8D12" w14:textId="77777777" w:rsidTr="00E50351">
              <w:trPr>
                <w:trHeight w:val="263"/>
                <w:jc w:val="center"/>
              </w:trPr>
              <w:tc>
                <w:tcPr>
                  <w:tcW w:w="20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498A6815" w14:textId="77777777" w:rsidR="00A76EF0" w:rsidRPr="00711C55" w:rsidRDefault="00A76EF0" w:rsidP="00A76EF0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</w:pPr>
                  <w:r w:rsidRPr="00711C55"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  <w:lastRenderedPageBreak/>
                    <w:t>Simulation ID</w:t>
                  </w: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DC7D9D3" w14:textId="77777777" w:rsidR="00A76EF0" w:rsidRPr="00711C55" w:rsidRDefault="00A76EF0" w:rsidP="00A76EF0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</w:pPr>
                  <w:r w:rsidRPr="00711C55"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  <w:t>Vapor Barrier + Finished Gypsum</w:t>
                  </w:r>
                </w:p>
              </w:tc>
              <w:tc>
                <w:tcPr>
                  <w:tcW w:w="82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6FC5894" w14:textId="77777777" w:rsidR="00A76EF0" w:rsidRPr="00711C55" w:rsidRDefault="00A76EF0" w:rsidP="00A76EF0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51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9DF194F" w14:textId="77777777" w:rsidR="00A76EF0" w:rsidRPr="00711C55" w:rsidRDefault="00A76EF0" w:rsidP="00A76EF0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</w:pPr>
                  <w:r w:rsidRPr="00711C55"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  <w:t>Rain screen</w:t>
                  </w:r>
                </w:p>
              </w:tc>
              <w:tc>
                <w:tcPr>
                  <w:tcW w:w="195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6EDAA29E" w14:textId="77777777" w:rsidR="00A76EF0" w:rsidRPr="00711C55" w:rsidRDefault="00A76EF0" w:rsidP="00A76EF0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</w:pPr>
                  <w:r w:rsidRPr="00711C55">
                    <w:rPr>
                      <w:rFonts w:asciiTheme="majorHAnsi" w:hAnsiTheme="majorHAnsi"/>
                      <w:b/>
                      <w:sz w:val="18"/>
                      <w:szCs w:val="18"/>
                      <w:lang w:val="en-CA"/>
                    </w:rPr>
                    <w:t>Water leakage</w:t>
                  </w:r>
                </w:p>
              </w:tc>
            </w:tr>
          </w:tbl>
          <w:p w14:paraId="558EABA4" w14:textId="77777777" w:rsidR="00A76EF0" w:rsidRPr="00711C55" w:rsidRDefault="00A76EF0" w:rsidP="00C1478A">
            <w:pPr>
              <w:spacing w:after="40"/>
              <w:ind w:left="-113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</w:p>
        </w:tc>
      </w:tr>
      <w:tr w:rsidR="009D6580" w:rsidRPr="00711C55" w14:paraId="3C83E0DD" w14:textId="77777777" w:rsidTr="00A76EF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6CC7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Stucco wood frame walls with various vapor barriers, no rain screen, and no water leakage</w:t>
            </w:r>
          </w:p>
        </w:tc>
      </w:tr>
      <w:tr w:rsidR="009D6580" w:rsidRPr="00711C55" w14:paraId="501D8495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2A565E92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QCS01-NRS-NL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E76CA2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E36F099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CB8E5A9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C4F7A8F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59ACC142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77430A8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F7B5F6B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08632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BD10D30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DF3B67E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47BCE661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37EF7B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QCS5-NRS-NL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8F2E3A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1551C5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1EEB7F4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E13C6C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7EC80305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4DEF247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QCS10-NRS-NL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8015BDE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72E37D5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320943C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3E3A1E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1A422D49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A28D5D2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B9FAEA1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7FB526B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F95BD7F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E9376D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10792205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77CFF892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QCS0-C-NRS-NL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07FFBF1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8F10C9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27DC87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E814678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 moisture leakage</w:t>
            </w:r>
          </w:p>
        </w:tc>
      </w:tr>
      <w:tr w:rsidR="009D6580" w:rsidRPr="00711C55" w14:paraId="27F7F6CB" w14:textId="77777777" w:rsidTr="003B707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1AC4AE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Stucco wood frame walls with various vapor barriers, with rain screen, with water leakage</w:t>
            </w:r>
          </w:p>
        </w:tc>
      </w:tr>
      <w:tr w:rsidR="009D6580" w:rsidRPr="00711C55" w14:paraId="0F3ECB9B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EC38A55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QCS01-RS-L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E9ECEBF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6E569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CFBE911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291CB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3327BA96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7715C535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93B8289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0B740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16FC5A1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7FD8016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60D29EB8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62DEA3B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QCS5-RS-L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A7F95D3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A3A8EE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0946DE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9482C26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00AEC9D8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B1FEEDC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QCS10-RS-L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31B249E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358B22B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CB7DD4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4B00B4F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104691D5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C820569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31671D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F1A7BE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6113B18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E14D545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BB707BF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7E556314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QCS0-C-RS-L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CC6FA24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87704E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904EDBC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10mm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D2125E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6ED36188" w14:textId="77777777" w:rsidTr="003B707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B11084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Six Stucco wood frame walls with various vapor barriers, no rain screen, with water leakage</w:t>
            </w:r>
          </w:p>
        </w:tc>
      </w:tr>
      <w:tr w:rsidR="009D6580" w:rsidRPr="00711C55" w14:paraId="5F6F0AEC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E51867B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QCS01-NRS-L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8A1020F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0.1perm+Coated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D8F070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48CBD40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644FB71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28F9D0A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202D6A7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QCS1-NRS-L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1F1931F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BA5C68F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1BF1B9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B915C5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9C52A52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A886E2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QCS5-NRS-L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EF6F973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5perm+Coated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3CCB9D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0018FAC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6F17FEB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4BDBED48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2BF55E5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QCS10-NRS-L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F31CFB4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10perm+Coated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4FA15E4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9269C1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93E7358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504AD727" w14:textId="77777777" w:rsidTr="003B7079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F2AB5BA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QCS0-NRS-L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48A80DB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barrier+Coated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Gypsum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7E14B2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FECC0EA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8B19916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  <w:tr w:rsidR="009D6580" w:rsidRPr="00711C55" w14:paraId="7AE5BE3A" w14:textId="77777777" w:rsidTr="003B7079"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2CDE3D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QCS0-C-NRS-L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56B9A7" w14:textId="77777777" w:rsidR="009D6580" w:rsidRPr="00711C55" w:rsidRDefault="009D6580" w:rsidP="00C1478A">
            <w:pPr>
              <w:spacing w:after="40"/>
              <w:ind w:left="-113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No vapor </w:t>
            </w:r>
            <w:proofErr w:type="spellStart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barrier+Latex</w:t>
            </w:r>
            <w:proofErr w:type="spellEnd"/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 xml:space="preserve"> coated Gypsum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1D204D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6CDB5A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27DA13" w14:textId="77777777" w:rsidR="009D6580" w:rsidRPr="00711C55" w:rsidRDefault="009D6580" w:rsidP="00C1478A">
            <w:pPr>
              <w:spacing w:after="40"/>
              <w:ind w:left="-113"/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 w:rsidRPr="00711C55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Moisture leakage</w:t>
            </w:r>
          </w:p>
        </w:tc>
      </w:tr>
    </w:tbl>
    <w:p w14:paraId="6F00F437" w14:textId="77777777" w:rsidR="009D6580" w:rsidRDefault="009D6580"/>
    <w:p w14:paraId="2E7BC79B" w14:textId="329AE8CF" w:rsidR="002B5763" w:rsidRDefault="002B5763" w:rsidP="00342AF0">
      <w:pPr>
        <w:pStyle w:val="Captionnew"/>
        <w:numPr>
          <w:ilvl w:val="0"/>
          <w:numId w:val="2"/>
        </w:numPr>
        <w:ind w:left="284" w:hanging="284"/>
        <w:rPr>
          <w:b/>
        </w:rPr>
      </w:pPr>
      <w:bookmarkStart w:id="3" w:name="_Toc121357643"/>
      <w:r>
        <w:rPr>
          <w:b/>
        </w:rPr>
        <w:t>S0</w:t>
      </w:r>
      <w:r w:rsidR="00A76EF0">
        <w:rPr>
          <w:b/>
        </w:rPr>
        <w:t>4</w:t>
      </w:r>
    </w:p>
    <w:p w14:paraId="2D6ABAD5" w14:textId="31340D56" w:rsidR="00031B4A" w:rsidRDefault="00031B4A" w:rsidP="00031B4A">
      <w:pPr>
        <w:pStyle w:val="Captionnew"/>
        <w:rPr>
          <w:b/>
        </w:rPr>
      </w:pPr>
      <w:r>
        <w:rPr>
          <w:b/>
        </w:rPr>
        <w:t>Typical Simulation Outputs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678"/>
      </w:tblGrid>
      <w:tr w:rsidR="00342AF0" w:rsidRPr="001A0BBD" w14:paraId="76E20D30" w14:textId="77777777" w:rsidTr="00E50351">
        <w:trPr>
          <w:jc w:val="center"/>
        </w:trPr>
        <w:tc>
          <w:tcPr>
            <w:tcW w:w="4788" w:type="dxa"/>
          </w:tcPr>
          <w:p w14:paraId="61C9425A" w14:textId="77777777" w:rsidR="00342AF0" w:rsidRPr="001A0BBD" w:rsidRDefault="00342AF0" w:rsidP="00342AF0">
            <w:pPr>
              <w:pStyle w:val="BodyText"/>
              <w:jc w:val="center"/>
              <w:rPr>
                <w:rFonts w:asciiTheme="majorHAnsi" w:hAnsiTheme="majorHAnsi"/>
                <w:i w:val="0"/>
                <w:iCs w:val="0"/>
                <w:sz w:val="18"/>
                <w:szCs w:val="18"/>
                <w:lang w:val="en-GB"/>
              </w:rPr>
            </w:pPr>
            <w:r w:rsidRPr="001A0BBD">
              <w:rPr>
                <w:rFonts w:asciiTheme="majorHAnsi" w:hAnsiTheme="majorHAnsi"/>
                <w:i w:val="0"/>
                <w:iCs w:val="0"/>
                <w:noProof/>
                <w:lang w:val="en-GB"/>
              </w:rPr>
              <w:drawing>
                <wp:inline distT="0" distB="0" distL="0" distR="0" wp14:anchorId="0450B060" wp14:editId="268B07B4">
                  <wp:extent cx="2416810" cy="1657350"/>
                  <wp:effectExtent l="19050" t="19050" r="21590" b="19050"/>
                  <wp:docPr id="90" name="Picture 11" descr="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672506-58B2-D7FC-9FD3-1A16B55A6D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3672506-58B2-D7FC-9FD3-1A16B55A6D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4" b="2258"/>
                          <a:stretch/>
                        </pic:blipFill>
                        <pic:spPr bwMode="auto">
                          <a:xfrm>
                            <a:off x="0" y="0"/>
                            <a:ext cx="2417360" cy="1657727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1034E5E" w14:textId="77777777" w:rsidR="00342AF0" w:rsidRPr="001A0BBD" w:rsidRDefault="00342AF0" w:rsidP="00E50351">
            <w:pPr>
              <w:pStyle w:val="BodyText"/>
              <w:jc w:val="center"/>
              <w:rPr>
                <w:rFonts w:asciiTheme="majorHAnsi" w:hAnsiTheme="majorHAnsi"/>
                <w:i w:val="0"/>
                <w:iCs w:val="0"/>
                <w:sz w:val="18"/>
                <w:szCs w:val="18"/>
                <w:lang w:val="en-GB"/>
              </w:rPr>
            </w:pPr>
            <w:r w:rsidRPr="001A0BBD">
              <w:rPr>
                <w:rFonts w:asciiTheme="majorHAnsi" w:hAnsiTheme="majorHAnsi"/>
                <w:i w:val="0"/>
                <w:iCs w:val="0"/>
                <w:noProof/>
                <w:lang w:val="en-GB"/>
              </w:rPr>
              <w:drawing>
                <wp:inline distT="0" distB="0" distL="0" distR="0" wp14:anchorId="3EB33A0A" wp14:editId="7CC66D91">
                  <wp:extent cx="2404745" cy="1657350"/>
                  <wp:effectExtent l="19050" t="19050" r="14605" b="19050"/>
                  <wp:docPr id="57" name="Picture 19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E5922-DC40-72AC-E119-6DF7DEDDE4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CBE5922-DC40-72AC-E119-6DF7DEDDE4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00" r="1" b="2258"/>
                          <a:stretch/>
                        </pic:blipFill>
                        <pic:spPr bwMode="auto">
                          <a:xfrm>
                            <a:off x="0" y="0"/>
                            <a:ext cx="2405491" cy="1657864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AF0" w:rsidRPr="001A0BBD" w14:paraId="389273EE" w14:textId="77777777" w:rsidTr="00E50351">
        <w:trPr>
          <w:jc w:val="center"/>
        </w:trPr>
        <w:tc>
          <w:tcPr>
            <w:tcW w:w="4788" w:type="dxa"/>
          </w:tcPr>
          <w:p w14:paraId="5920EE9C" w14:textId="77777777" w:rsidR="00342AF0" w:rsidRPr="001A0BBD" w:rsidRDefault="00342AF0" w:rsidP="00E50351">
            <w:pPr>
              <w:pStyle w:val="BodyText"/>
              <w:jc w:val="center"/>
              <w:rPr>
                <w:rFonts w:asciiTheme="majorHAnsi" w:hAnsiTheme="majorHAnsi"/>
                <w:i w:val="0"/>
                <w:iCs w:val="0"/>
                <w:lang w:val="en-GB"/>
              </w:rPr>
            </w:pPr>
            <w:r w:rsidRPr="001A0BBD">
              <w:rPr>
                <w:rFonts w:asciiTheme="majorHAnsi" w:hAnsiTheme="majorHAnsi"/>
                <w:i w:val="0"/>
                <w:iCs w:val="0"/>
                <w:sz w:val="18"/>
                <w:szCs w:val="18"/>
                <w:lang w:val="en-GB"/>
              </w:rPr>
              <w:t>(a)</w:t>
            </w:r>
          </w:p>
        </w:tc>
        <w:tc>
          <w:tcPr>
            <w:tcW w:w="4788" w:type="dxa"/>
          </w:tcPr>
          <w:p w14:paraId="5F6ECBEF" w14:textId="77777777" w:rsidR="00342AF0" w:rsidRPr="001A0BBD" w:rsidRDefault="00342AF0" w:rsidP="00E50351">
            <w:pPr>
              <w:pStyle w:val="BodyText"/>
              <w:jc w:val="center"/>
              <w:rPr>
                <w:rFonts w:asciiTheme="majorHAnsi" w:hAnsiTheme="majorHAnsi"/>
                <w:i w:val="0"/>
                <w:iCs w:val="0"/>
                <w:lang w:val="en-GB"/>
              </w:rPr>
            </w:pPr>
            <w:r w:rsidRPr="001A0BBD">
              <w:rPr>
                <w:rFonts w:asciiTheme="majorHAnsi" w:hAnsiTheme="majorHAnsi"/>
                <w:i w:val="0"/>
                <w:iCs w:val="0"/>
                <w:sz w:val="18"/>
                <w:szCs w:val="18"/>
                <w:lang w:val="en-GB"/>
              </w:rPr>
              <w:t>(b)</w:t>
            </w:r>
          </w:p>
        </w:tc>
      </w:tr>
    </w:tbl>
    <w:p w14:paraId="65763EB6" w14:textId="69D1524B" w:rsidR="00342AF0" w:rsidRPr="00367FBD" w:rsidRDefault="00342AF0" w:rsidP="00342AF0">
      <w:pPr>
        <w:pStyle w:val="Captionnew"/>
        <w:rPr>
          <w:sz w:val="22"/>
          <w:szCs w:val="22"/>
        </w:rPr>
      </w:pPr>
      <w:bookmarkStart w:id="4" w:name="_Ref142902687"/>
      <w:r w:rsidRPr="00367FBD">
        <w:rPr>
          <w:b/>
          <w:sz w:val="22"/>
          <w:szCs w:val="22"/>
        </w:rPr>
        <w:t xml:space="preserve">Figure </w:t>
      </w:r>
      <w:bookmarkEnd w:id="4"/>
      <w:r>
        <w:rPr>
          <w:b/>
          <w:sz w:val="22"/>
          <w:szCs w:val="22"/>
        </w:rPr>
        <w:t>S04</w:t>
      </w:r>
      <w:r w:rsidRPr="00367FBD">
        <w:rPr>
          <w:sz w:val="22"/>
          <w:szCs w:val="22"/>
        </w:rPr>
        <w:t xml:space="preserve"> </w:t>
      </w:r>
      <w:r>
        <w:rPr>
          <w:sz w:val="22"/>
          <w:szCs w:val="22"/>
        </w:rPr>
        <w:t>Typical s</w:t>
      </w:r>
      <w:r w:rsidRPr="00367FBD">
        <w:rPr>
          <w:sz w:val="22"/>
          <w:szCs w:val="22"/>
        </w:rPr>
        <w:t xml:space="preserve">imulation outputs― graph of </w:t>
      </w:r>
      <w:r w:rsidRPr="00367FBD">
        <w:rPr>
          <w:i/>
          <w:iCs/>
          <w:sz w:val="22"/>
          <w:szCs w:val="22"/>
        </w:rPr>
        <w:t>T</w:t>
      </w:r>
      <w:r w:rsidRPr="00367FBD">
        <w:rPr>
          <w:sz w:val="22"/>
          <w:szCs w:val="22"/>
        </w:rPr>
        <w:t xml:space="preserve">, </w:t>
      </w:r>
      <w:r w:rsidRPr="00367FBD">
        <w:rPr>
          <w:i/>
          <w:iCs/>
          <w:sz w:val="22"/>
          <w:szCs w:val="22"/>
        </w:rPr>
        <w:t>RH</w:t>
      </w:r>
      <w:r w:rsidRPr="00367FBD">
        <w:rPr>
          <w:sz w:val="22"/>
          <w:szCs w:val="22"/>
        </w:rPr>
        <w:t>, and water content across wall cross-section on 26</w:t>
      </w:r>
      <w:r w:rsidRPr="00367FBD">
        <w:rPr>
          <w:sz w:val="22"/>
          <w:szCs w:val="22"/>
          <w:vertAlign w:val="superscript"/>
        </w:rPr>
        <w:t>th</w:t>
      </w:r>
      <w:r w:rsidRPr="00367FBD">
        <w:rPr>
          <w:sz w:val="22"/>
          <w:szCs w:val="22"/>
        </w:rPr>
        <w:t xml:space="preserve"> Feb 2023 (heating season) for: (a) stucco wall, and (b) brick wall </w:t>
      </w:r>
    </w:p>
    <w:p w14:paraId="7A9CEA9A" w14:textId="77777777" w:rsidR="00342AF0" w:rsidRDefault="00342AF0" w:rsidP="00342AF0">
      <w:pPr>
        <w:pStyle w:val="Captionnew"/>
        <w:spacing w:after="0"/>
        <w:rPr>
          <w:b/>
        </w:rPr>
      </w:pPr>
    </w:p>
    <w:p w14:paraId="03B73D2D" w14:textId="4AD84BC5" w:rsidR="00342AF0" w:rsidRPr="00031B4A" w:rsidRDefault="00031B4A" w:rsidP="00031B4A">
      <w:pPr>
        <w:pStyle w:val="Captionnew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S0</w:t>
      </w:r>
      <w:r>
        <w:rPr>
          <w:b/>
        </w:rPr>
        <w:t>5</w:t>
      </w:r>
    </w:p>
    <w:p w14:paraId="7859034E" w14:textId="11817540" w:rsidR="002B5763" w:rsidRPr="002B5763" w:rsidRDefault="002B5763" w:rsidP="002B5763">
      <w:pPr>
        <w:rPr>
          <w:rFonts w:asciiTheme="majorHAnsi" w:hAnsiTheme="majorHAnsi"/>
          <w:b/>
          <w:bCs/>
          <w:sz w:val="24"/>
          <w:lang w:val="en-US"/>
        </w:rPr>
      </w:pPr>
      <w:r w:rsidRPr="002B5763">
        <w:rPr>
          <w:rFonts w:asciiTheme="majorHAnsi" w:hAnsiTheme="majorHAnsi"/>
          <w:b/>
          <w:bCs/>
          <w:sz w:val="24"/>
          <w:lang w:val="en-US"/>
        </w:rPr>
        <w:t>Manual Design Tool Dew Point Method</w:t>
      </w:r>
      <w:bookmarkEnd w:id="3"/>
    </w:p>
    <w:p w14:paraId="09E0B389" w14:textId="484D683E" w:rsidR="002B5763" w:rsidRPr="002B5763" w:rsidRDefault="002B5763" w:rsidP="002B5763">
      <w:pPr>
        <w:spacing w:after="0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T</w:t>
      </w:r>
      <w:r w:rsidRPr="002B5763">
        <w:rPr>
          <w:rFonts w:asciiTheme="majorHAnsi" w:hAnsiTheme="majorHAnsi"/>
          <w:sz w:val="24"/>
          <w:lang w:val="en-US"/>
        </w:rPr>
        <w:t xml:space="preserve">he numerical calculation by transient hygrothermal </w:t>
      </w:r>
      <w:r w:rsidR="00572B73">
        <w:rPr>
          <w:rFonts w:asciiTheme="majorHAnsi" w:hAnsiTheme="majorHAnsi"/>
          <w:sz w:val="24"/>
          <w:lang w:val="en-US"/>
        </w:rPr>
        <w:t xml:space="preserve">simulation were evaluated </w:t>
      </w:r>
      <w:r w:rsidRPr="002B5763">
        <w:rPr>
          <w:rFonts w:asciiTheme="majorHAnsi" w:hAnsiTheme="majorHAnsi"/>
          <w:sz w:val="24"/>
          <w:lang w:val="en-US"/>
        </w:rPr>
        <w:t>using manual design tool, i.e.</w:t>
      </w:r>
      <w:r w:rsidR="00572B73">
        <w:rPr>
          <w:rFonts w:asciiTheme="majorHAnsi" w:hAnsiTheme="majorHAnsi"/>
          <w:sz w:val="24"/>
          <w:lang w:val="en-US"/>
        </w:rPr>
        <w:t>,</w:t>
      </w:r>
      <w:r w:rsidRPr="002B5763">
        <w:rPr>
          <w:rFonts w:asciiTheme="majorHAnsi" w:hAnsiTheme="majorHAnsi"/>
          <w:sz w:val="24"/>
          <w:lang w:val="en-US"/>
        </w:rPr>
        <w:t xml:space="preserve"> Dew Point Method. Calculation was performed using excel spreadsheet for condition when outdoor climate is the most severe (lowest temperature) on day 148</w:t>
      </w:r>
      <w:r w:rsidR="00572B73" w:rsidRPr="00572B73">
        <w:rPr>
          <w:rFonts w:asciiTheme="majorHAnsi" w:hAnsiTheme="majorHAnsi"/>
          <w:sz w:val="24"/>
          <w:vertAlign w:val="superscript"/>
          <w:lang w:val="en-US"/>
        </w:rPr>
        <w:t>th</w:t>
      </w:r>
      <w:r w:rsidRPr="002B5763">
        <w:rPr>
          <w:rFonts w:asciiTheme="majorHAnsi" w:hAnsiTheme="majorHAnsi"/>
          <w:sz w:val="24"/>
          <w:lang w:val="en-US"/>
        </w:rPr>
        <w:t xml:space="preserve">. The material properties of wall components, temperature, and relative humidity are taken from WUFI database. </w:t>
      </w:r>
      <w:r w:rsidR="00CD2A66">
        <w:rPr>
          <w:rFonts w:asciiTheme="majorHAnsi" w:hAnsiTheme="majorHAnsi"/>
          <w:sz w:val="24"/>
          <w:lang w:val="en-US"/>
        </w:rPr>
        <w:t>Procedure</w:t>
      </w:r>
      <w:r w:rsidRPr="002B5763">
        <w:rPr>
          <w:rFonts w:asciiTheme="majorHAnsi" w:hAnsiTheme="majorHAnsi"/>
          <w:sz w:val="24"/>
          <w:lang w:val="en-US"/>
        </w:rPr>
        <w:t xml:space="preserve"> for dew point calculations:</w:t>
      </w:r>
    </w:p>
    <w:p w14:paraId="0C544D57" w14:textId="299E43B6" w:rsidR="002B5763" w:rsidRDefault="002B5763" w:rsidP="002B5763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lang w:val="en-US"/>
        </w:rPr>
      </w:pPr>
      <w:r w:rsidRPr="002B5763">
        <w:rPr>
          <w:rFonts w:asciiTheme="majorHAnsi" w:hAnsiTheme="majorHAnsi"/>
          <w:sz w:val="24"/>
          <w:lang w:val="en-US"/>
        </w:rPr>
        <w:lastRenderedPageBreak/>
        <w:t>Calculate temperature drop (proportional to thermal resistance)</w:t>
      </w:r>
      <w:r w:rsidR="00572B73">
        <w:rPr>
          <w:rFonts w:asciiTheme="majorHAnsi" w:hAnsiTheme="majorHAnsi"/>
          <w:sz w:val="24"/>
          <w:lang w:val="en-US"/>
        </w:rPr>
        <w:t>.</w:t>
      </w:r>
    </w:p>
    <w:p w14:paraId="424C40FC" w14:textId="6A81A631" w:rsidR="00CD2A66" w:rsidRPr="002B5763" w:rsidRDefault="00CD2A66" w:rsidP="00CD2A66">
      <w:pPr>
        <w:pStyle w:val="Equation"/>
        <w:ind w:left="720"/>
        <w:jc w:val="both"/>
        <w:rPr>
          <w:rFonts w:asciiTheme="majorHAnsi" w:hAnsiTheme="majorHAnsi"/>
          <w:sz w:val="24"/>
          <w:szCs w:val="24"/>
        </w:rPr>
      </w:pPr>
      <w:r w:rsidRPr="000D3149">
        <w:rPr>
          <w:rFonts w:asciiTheme="majorHAnsi" w:hAnsiTheme="majorHAnsi"/>
          <w:sz w:val="24"/>
          <w:szCs w:val="24"/>
        </w:rPr>
        <w:tab/>
      </w:r>
      <w:r w:rsidRPr="00CD2A66">
        <w:rPr>
          <w:rFonts w:asciiTheme="majorHAnsi" w:hAnsiTheme="majorHAnsi"/>
          <w:position w:val="-12"/>
          <w:sz w:val="24"/>
          <w:szCs w:val="24"/>
        </w:rPr>
        <w:object w:dxaOrig="3019" w:dyaOrig="360" w14:anchorId="22232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1pt;height:14.95pt" o:ole="">
            <v:imagedata r:id="rId9" o:title=""/>
          </v:shape>
          <o:OLEObject Type="Embed" ProgID="Equation.3" ShapeID="_x0000_i1025" DrawAspect="Content" ObjectID="_1758310150" r:id="rId10"/>
        </w:object>
      </w:r>
      <w:r w:rsidRPr="000D3149">
        <w:rPr>
          <w:rFonts w:asciiTheme="majorHAnsi" w:hAnsiTheme="majorHAnsi"/>
          <w:sz w:val="24"/>
          <w:szCs w:val="24"/>
        </w:rPr>
        <w:tab/>
        <w:t>(</w:t>
      </w:r>
      <w:r w:rsidRPr="000D3149">
        <w:rPr>
          <w:rFonts w:asciiTheme="majorHAnsi" w:hAnsiTheme="majorHAnsi"/>
          <w:sz w:val="24"/>
          <w:szCs w:val="24"/>
        </w:rPr>
        <w:fldChar w:fldCharType="begin"/>
      </w:r>
      <w:bookmarkStart w:id="5" w:name="_Ref142906711"/>
      <w:bookmarkEnd w:id="5"/>
      <w:r w:rsidRPr="000D3149">
        <w:rPr>
          <w:rFonts w:asciiTheme="majorHAnsi" w:hAnsiTheme="majorHAnsi"/>
          <w:sz w:val="24"/>
          <w:szCs w:val="24"/>
        </w:rPr>
        <w:instrText xml:space="preserve"> LISTNUM  /# \l (1) \s (1) </w:instrText>
      </w:r>
      <w:r w:rsidRPr="000D3149">
        <w:rPr>
          <w:rFonts w:asciiTheme="majorHAnsi" w:hAnsiTheme="majorHAnsi"/>
          <w:sz w:val="24"/>
          <w:szCs w:val="24"/>
        </w:rPr>
        <w:fldChar w:fldCharType="end"/>
      </w:r>
    </w:p>
    <w:p w14:paraId="071311F1" w14:textId="2176C19A" w:rsidR="00AF764D" w:rsidRDefault="00AF764D" w:rsidP="00AF764D">
      <w:pPr>
        <w:spacing w:after="0"/>
        <w:ind w:left="720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where </w:t>
      </w:r>
      <w:r w:rsidRPr="00AF764D">
        <w:rPr>
          <w:rFonts w:asciiTheme="majorHAnsi" w:hAnsiTheme="majorHAnsi"/>
          <w:i/>
          <w:iCs/>
          <w:sz w:val="24"/>
          <w:lang w:val="en-US"/>
        </w:rPr>
        <w:t>T</w:t>
      </w:r>
      <w:r>
        <w:rPr>
          <w:rFonts w:asciiTheme="majorHAnsi" w:hAnsiTheme="majorHAnsi"/>
          <w:sz w:val="24"/>
          <w:lang w:val="en-US"/>
        </w:rPr>
        <w:t xml:space="preserve"> is temperature at each layer (°C) and </w:t>
      </w:r>
      <w:r w:rsidRPr="00AF764D">
        <w:rPr>
          <w:rFonts w:asciiTheme="majorHAnsi" w:hAnsiTheme="majorHAnsi"/>
          <w:i/>
          <w:iCs/>
          <w:sz w:val="24"/>
          <w:lang w:val="en-US"/>
        </w:rPr>
        <w:t>R</w:t>
      </w:r>
      <w:r>
        <w:rPr>
          <w:rFonts w:asciiTheme="majorHAnsi" w:hAnsiTheme="majorHAnsi"/>
          <w:sz w:val="24"/>
          <w:lang w:val="en-US"/>
        </w:rPr>
        <w:t xml:space="preserve"> is thermal resistance of each layer (m</w:t>
      </w:r>
      <w:r w:rsidRPr="00AF764D">
        <w:rPr>
          <w:rFonts w:asciiTheme="majorHAnsi" w:hAnsiTheme="majorHAnsi"/>
          <w:sz w:val="24"/>
          <w:vertAlign w:val="superscript"/>
          <w:lang w:val="en-US"/>
        </w:rPr>
        <w:t>2</w:t>
      </w:r>
      <w:r>
        <w:rPr>
          <w:rFonts w:asciiTheme="majorHAnsi" w:hAnsiTheme="majorHAnsi"/>
          <w:sz w:val="24"/>
          <w:lang w:val="en-US"/>
        </w:rPr>
        <w:t>.K/W)</w:t>
      </w:r>
    </w:p>
    <w:p w14:paraId="1927A96C" w14:textId="182CBB1D" w:rsidR="002B5763" w:rsidRDefault="002B5763" w:rsidP="002B5763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lang w:val="en-US"/>
        </w:rPr>
      </w:pPr>
      <w:r w:rsidRPr="002B5763">
        <w:rPr>
          <w:rFonts w:asciiTheme="majorHAnsi" w:hAnsiTheme="majorHAnsi"/>
          <w:sz w:val="24"/>
          <w:lang w:val="en-US"/>
        </w:rPr>
        <w:t>Calculate saturation vapor pressure</w:t>
      </w:r>
      <w:r w:rsidR="00572B73">
        <w:rPr>
          <w:rFonts w:asciiTheme="majorHAnsi" w:hAnsiTheme="majorHAnsi"/>
          <w:sz w:val="24"/>
          <w:lang w:val="en-US"/>
        </w:rPr>
        <w:t>.</w:t>
      </w:r>
    </w:p>
    <w:p w14:paraId="1B4919F5" w14:textId="685FD263" w:rsidR="00CD2A66" w:rsidRDefault="00CD2A66" w:rsidP="00CD2A66">
      <w:pPr>
        <w:pStyle w:val="Equation"/>
        <w:ind w:left="720"/>
        <w:jc w:val="both"/>
        <w:rPr>
          <w:rFonts w:asciiTheme="majorHAnsi" w:hAnsiTheme="majorHAnsi"/>
          <w:sz w:val="24"/>
          <w:szCs w:val="24"/>
        </w:rPr>
      </w:pPr>
      <w:r w:rsidRPr="000D3149">
        <w:rPr>
          <w:rFonts w:asciiTheme="majorHAnsi" w:hAnsiTheme="majorHAnsi"/>
          <w:sz w:val="24"/>
          <w:szCs w:val="24"/>
        </w:rPr>
        <w:tab/>
      </w:r>
      <w:r w:rsidRPr="00CD2A66">
        <w:rPr>
          <w:rFonts w:asciiTheme="majorHAnsi" w:hAnsiTheme="majorHAnsi"/>
          <w:position w:val="-12"/>
          <w:sz w:val="24"/>
          <w:szCs w:val="24"/>
        </w:rPr>
        <w:object w:dxaOrig="3879" w:dyaOrig="360" w14:anchorId="0AD18BDB">
          <v:shape id="_x0000_i1026" type="#_x0000_t75" style="width:160.75pt;height:14.95pt" o:ole="">
            <v:imagedata r:id="rId11" o:title=""/>
          </v:shape>
          <o:OLEObject Type="Embed" ProgID="Equation.3" ShapeID="_x0000_i1026" DrawAspect="Content" ObjectID="_1758310151" r:id="rId12"/>
        </w:object>
      </w:r>
      <w:r w:rsidRPr="000D3149">
        <w:rPr>
          <w:rFonts w:asciiTheme="majorHAnsi" w:hAnsiTheme="majorHAnsi"/>
          <w:sz w:val="24"/>
          <w:szCs w:val="24"/>
        </w:rPr>
        <w:tab/>
        <w:t>(</w:t>
      </w:r>
      <w:r w:rsidRPr="000D3149">
        <w:rPr>
          <w:rFonts w:asciiTheme="majorHAnsi" w:hAnsiTheme="majorHAnsi"/>
          <w:sz w:val="24"/>
          <w:szCs w:val="24"/>
        </w:rPr>
        <w:fldChar w:fldCharType="begin"/>
      </w:r>
      <w:r w:rsidRPr="000D3149">
        <w:rPr>
          <w:rFonts w:asciiTheme="majorHAnsi" w:hAnsiTheme="majorHAnsi"/>
          <w:sz w:val="24"/>
          <w:szCs w:val="24"/>
        </w:rPr>
        <w:instrText xml:space="preserve"> LISTNUM  /# \l (1) \s (1) </w:instrText>
      </w:r>
      <w:r w:rsidRPr="000D3149">
        <w:rPr>
          <w:rFonts w:asciiTheme="majorHAnsi" w:hAnsiTheme="majorHAnsi"/>
          <w:sz w:val="24"/>
          <w:szCs w:val="24"/>
        </w:rPr>
        <w:fldChar w:fldCharType="end"/>
      </w:r>
    </w:p>
    <w:p w14:paraId="3C8EF56B" w14:textId="4CCD52E6" w:rsidR="00AF764D" w:rsidRPr="002B5763" w:rsidRDefault="00AF764D" w:rsidP="00AF764D">
      <w:pPr>
        <w:spacing w:after="0"/>
        <w:ind w:left="720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where </w:t>
      </w:r>
      <w:proofErr w:type="spellStart"/>
      <w:r w:rsidRPr="00AF764D">
        <w:rPr>
          <w:rFonts w:asciiTheme="majorHAnsi" w:hAnsiTheme="majorHAnsi"/>
          <w:i/>
          <w:iCs/>
          <w:sz w:val="24"/>
          <w:lang w:val="en-US"/>
        </w:rPr>
        <w:t>p</w:t>
      </w:r>
      <w:r w:rsidRPr="00AF764D">
        <w:rPr>
          <w:rFonts w:asciiTheme="majorHAnsi" w:hAnsiTheme="majorHAnsi"/>
          <w:i/>
          <w:iCs/>
          <w:sz w:val="24"/>
          <w:vertAlign w:val="subscript"/>
          <w:lang w:val="en-US"/>
        </w:rPr>
        <w:t>s</w:t>
      </w:r>
      <w:proofErr w:type="spellEnd"/>
      <w:r>
        <w:rPr>
          <w:rFonts w:asciiTheme="majorHAnsi" w:hAnsiTheme="majorHAnsi"/>
          <w:sz w:val="24"/>
          <w:lang w:val="en-US"/>
        </w:rPr>
        <w:t xml:space="preserve"> is saturation vapor pressure (Pa) and </w:t>
      </w:r>
      <w:r w:rsidRPr="00AF764D">
        <w:rPr>
          <w:rFonts w:asciiTheme="majorHAnsi" w:hAnsiTheme="majorHAnsi"/>
          <w:i/>
          <w:iCs/>
          <w:sz w:val="24"/>
          <w:lang w:val="en-US"/>
        </w:rPr>
        <w:t>t</w:t>
      </w:r>
      <w:r>
        <w:rPr>
          <w:rFonts w:asciiTheme="majorHAnsi" w:hAnsiTheme="majorHAnsi"/>
          <w:sz w:val="24"/>
          <w:lang w:val="en-US"/>
        </w:rPr>
        <w:t xml:space="preserve"> is temperature (°C)</w:t>
      </w:r>
    </w:p>
    <w:p w14:paraId="219B4B29" w14:textId="3A55AF19" w:rsidR="002B5763" w:rsidRDefault="002B5763" w:rsidP="002B5763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lang w:val="en-US"/>
        </w:rPr>
      </w:pPr>
      <w:r w:rsidRPr="002B5763">
        <w:rPr>
          <w:rFonts w:asciiTheme="majorHAnsi" w:hAnsiTheme="majorHAnsi"/>
          <w:sz w:val="24"/>
          <w:lang w:val="en-US"/>
        </w:rPr>
        <w:t>Calculate vapor pressure drops (proportional to vapor resistance)</w:t>
      </w:r>
      <w:r w:rsidR="00572B73">
        <w:rPr>
          <w:rFonts w:asciiTheme="majorHAnsi" w:hAnsiTheme="majorHAnsi"/>
          <w:sz w:val="24"/>
          <w:lang w:val="en-US"/>
        </w:rPr>
        <w:t>.</w:t>
      </w:r>
    </w:p>
    <w:p w14:paraId="745C8D40" w14:textId="7F73CA81" w:rsidR="00CD2A66" w:rsidRDefault="00CD2A66" w:rsidP="00AF764D">
      <w:pPr>
        <w:pStyle w:val="Equation"/>
        <w:ind w:left="360"/>
        <w:jc w:val="both"/>
        <w:rPr>
          <w:rFonts w:asciiTheme="majorHAnsi" w:hAnsiTheme="majorHAnsi"/>
          <w:sz w:val="24"/>
          <w:szCs w:val="24"/>
        </w:rPr>
      </w:pPr>
      <w:r w:rsidRPr="000D3149">
        <w:rPr>
          <w:rFonts w:asciiTheme="majorHAnsi" w:hAnsiTheme="majorHAnsi"/>
          <w:sz w:val="24"/>
          <w:szCs w:val="24"/>
        </w:rPr>
        <w:tab/>
      </w:r>
      <w:r w:rsidR="00AF764D" w:rsidRPr="00CD2A66">
        <w:rPr>
          <w:rFonts w:asciiTheme="majorHAnsi" w:hAnsiTheme="majorHAnsi"/>
          <w:position w:val="-12"/>
          <w:sz w:val="24"/>
          <w:szCs w:val="24"/>
        </w:rPr>
        <w:object w:dxaOrig="3019" w:dyaOrig="360" w14:anchorId="5CA4ED56">
          <v:shape id="_x0000_i1027" type="#_x0000_t75" style="width:125.1pt;height:14.95pt" o:ole="">
            <v:imagedata r:id="rId13" o:title=""/>
          </v:shape>
          <o:OLEObject Type="Embed" ProgID="Equation.3" ShapeID="_x0000_i1027" DrawAspect="Content" ObjectID="_1758310152" r:id="rId14"/>
        </w:object>
      </w:r>
      <w:r w:rsidRPr="000D3149">
        <w:rPr>
          <w:rFonts w:asciiTheme="majorHAnsi" w:hAnsiTheme="majorHAnsi"/>
          <w:sz w:val="24"/>
          <w:szCs w:val="24"/>
        </w:rPr>
        <w:tab/>
        <w:t>(</w:t>
      </w:r>
      <w:r w:rsidRPr="000D3149">
        <w:rPr>
          <w:rFonts w:asciiTheme="majorHAnsi" w:hAnsiTheme="majorHAnsi"/>
          <w:sz w:val="24"/>
          <w:szCs w:val="24"/>
        </w:rPr>
        <w:fldChar w:fldCharType="begin"/>
      </w:r>
      <w:r w:rsidRPr="000D3149">
        <w:rPr>
          <w:rFonts w:asciiTheme="majorHAnsi" w:hAnsiTheme="majorHAnsi"/>
          <w:sz w:val="24"/>
          <w:szCs w:val="24"/>
        </w:rPr>
        <w:instrText xml:space="preserve"> LISTNUM  /# \l (1) \s (1) </w:instrText>
      </w:r>
      <w:r w:rsidRPr="000D3149">
        <w:rPr>
          <w:rFonts w:asciiTheme="majorHAnsi" w:hAnsiTheme="majorHAnsi"/>
          <w:sz w:val="24"/>
          <w:szCs w:val="24"/>
        </w:rPr>
        <w:fldChar w:fldCharType="end"/>
      </w:r>
    </w:p>
    <w:p w14:paraId="122022B8" w14:textId="3927320C" w:rsidR="00AF764D" w:rsidRPr="002B5763" w:rsidRDefault="00AF764D" w:rsidP="00AF764D">
      <w:pPr>
        <w:spacing w:after="0"/>
        <w:ind w:left="720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where </w:t>
      </w:r>
      <w:r>
        <w:rPr>
          <w:rFonts w:asciiTheme="majorHAnsi" w:hAnsiTheme="majorHAnsi"/>
          <w:i/>
          <w:iCs/>
          <w:sz w:val="24"/>
          <w:lang w:val="en-US"/>
        </w:rPr>
        <w:t>p</w:t>
      </w:r>
      <w:r>
        <w:rPr>
          <w:rFonts w:asciiTheme="majorHAnsi" w:hAnsiTheme="majorHAnsi"/>
          <w:sz w:val="24"/>
          <w:lang w:val="en-US"/>
        </w:rPr>
        <w:t xml:space="preserve"> is actual vapor pressure at each layer (Pa) and </w:t>
      </w:r>
      <w:r>
        <w:rPr>
          <w:rFonts w:asciiTheme="majorHAnsi" w:hAnsiTheme="majorHAnsi"/>
          <w:i/>
          <w:iCs/>
          <w:sz w:val="24"/>
          <w:lang w:val="en-US"/>
        </w:rPr>
        <w:t>Z</w:t>
      </w:r>
      <w:r>
        <w:rPr>
          <w:rFonts w:asciiTheme="majorHAnsi" w:hAnsiTheme="majorHAnsi"/>
          <w:sz w:val="24"/>
          <w:lang w:val="en-US"/>
        </w:rPr>
        <w:t xml:space="preserve"> is water vapor diffusion resistance (1/perm)</w:t>
      </w:r>
      <w:r>
        <w:rPr>
          <w:rFonts w:asciiTheme="majorHAnsi" w:hAnsiTheme="majorHAnsi"/>
          <w:sz w:val="24"/>
        </w:rPr>
        <w:tab/>
      </w:r>
    </w:p>
    <w:p w14:paraId="5D9F1CD7" w14:textId="6676BCAF" w:rsidR="002B5763" w:rsidRPr="002B5763" w:rsidRDefault="002B5763" w:rsidP="002B5763">
      <w:pPr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2B5763">
        <w:rPr>
          <w:rFonts w:asciiTheme="majorHAnsi" w:hAnsiTheme="majorHAnsi"/>
          <w:sz w:val="24"/>
          <w:lang w:val="en-US"/>
        </w:rPr>
        <w:t>Compare saturation vapor pressure and actual vapor pressure.</w:t>
      </w:r>
    </w:p>
    <w:p w14:paraId="42413636" w14:textId="526631D9" w:rsidR="00AF764D" w:rsidRPr="002B5763" w:rsidRDefault="002B5763" w:rsidP="002B5763">
      <w:pPr>
        <w:rPr>
          <w:rFonts w:asciiTheme="majorHAnsi" w:hAnsiTheme="majorHAnsi"/>
          <w:sz w:val="24"/>
          <w:lang w:val="en-US"/>
        </w:rPr>
      </w:pPr>
      <w:r w:rsidRPr="002B5763">
        <w:rPr>
          <w:rFonts w:asciiTheme="majorHAnsi" w:hAnsiTheme="majorHAnsi"/>
          <w:sz w:val="24"/>
          <w:lang w:val="en-US"/>
        </w:rPr>
        <w:t xml:space="preserve">Result is shown in Figure </w:t>
      </w:r>
      <w:r w:rsidR="00031B4A">
        <w:rPr>
          <w:rFonts w:asciiTheme="majorHAnsi" w:hAnsiTheme="majorHAnsi"/>
          <w:sz w:val="24"/>
          <w:lang w:val="en-US"/>
        </w:rPr>
        <w:t>S05</w:t>
      </w:r>
      <w:r w:rsidRPr="002B5763">
        <w:rPr>
          <w:rFonts w:asciiTheme="majorHAnsi" w:hAnsiTheme="majorHAnsi"/>
          <w:sz w:val="24"/>
          <w:lang w:val="en-US"/>
        </w:rPr>
        <w:t xml:space="preserve">. The graph indicates that at that </w:t>
      </w:r>
      <w:r w:rsidR="00AF764D">
        <w:rPr>
          <w:rFonts w:asciiTheme="majorHAnsi" w:hAnsiTheme="majorHAnsi"/>
          <w:sz w:val="24"/>
          <w:lang w:val="en-US"/>
        </w:rPr>
        <w:t>time step</w:t>
      </w:r>
      <w:r w:rsidRPr="002B5763">
        <w:rPr>
          <w:rFonts w:asciiTheme="majorHAnsi" w:hAnsiTheme="majorHAnsi"/>
          <w:sz w:val="24"/>
          <w:lang w:val="en-US"/>
        </w:rPr>
        <w:t>, condensation occur</w:t>
      </w:r>
      <w:r w:rsidR="00AF764D">
        <w:rPr>
          <w:rFonts w:asciiTheme="majorHAnsi" w:hAnsiTheme="majorHAnsi"/>
          <w:sz w:val="24"/>
          <w:lang w:val="en-US"/>
        </w:rPr>
        <w:t>s</w:t>
      </w:r>
      <w:r w:rsidRPr="002B5763">
        <w:rPr>
          <w:rFonts w:asciiTheme="majorHAnsi" w:hAnsiTheme="majorHAnsi"/>
          <w:sz w:val="24"/>
          <w:lang w:val="en-US"/>
        </w:rPr>
        <w:t xml:space="preserve"> on OSB sheathing layer facing stud cavity</w:t>
      </w:r>
      <w:r w:rsidR="00BB1248">
        <w:rPr>
          <w:rFonts w:asciiTheme="majorHAnsi" w:hAnsiTheme="majorHAnsi"/>
          <w:sz w:val="24"/>
          <w:lang w:val="en-US"/>
        </w:rPr>
        <w:t>, where the actual vapor pressure at OSB layer is higher than the saturated vapor pressure</w:t>
      </w:r>
      <w:r w:rsidRPr="002B5763">
        <w:rPr>
          <w:rFonts w:asciiTheme="majorHAnsi" w:hAnsiTheme="majorHAnsi"/>
          <w:sz w:val="24"/>
          <w:lang w:val="en-US"/>
        </w:rPr>
        <w:t xml:space="preserve">. </w:t>
      </w:r>
      <w:r w:rsidR="00AF764D">
        <w:rPr>
          <w:rFonts w:asciiTheme="majorHAnsi" w:hAnsiTheme="majorHAnsi"/>
          <w:sz w:val="24"/>
          <w:lang w:val="en-US"/>
        </w:rPr>
        <w:t>This result corresponds with the simulation results in Section 3. However, t</w:t>
      </w:r>
      <w:r w:rsidRPr="002B5763">
        <w:rPr>
          <w:rFonts w:asciiTheme="majorHAnsi" w:hAnsiTheme="majorHAnsi"/>
          <w:sz w:val="24"/>
          <w:lang w:val="en-US"/>
        </w:rPr>
        <w:t xml:space="preserve">he </w:t>
      </w:r>
      <w:r w:rsidR="00AF764D">
        <w:rPr>
          <w:rFonts w:asciiTheme="majorHAnsi" w:hAnsiTheme="majorHAnsi"/>
          <w:sz w:val="24"/>
          <w:lang w:val="en-US"/>
        </w:rPr>
        <w:t xml:space="preserve">manual design </w:t>
      </w:r>
      <w:r w:rsidRPr="002B5763">
        <w:rPr>
          <w:rFonts w:asciiTheme="majorHAnsi" w:hAnsiTheme="majorHAnsi"/>
          <w:sz w:val="24"/>
          <w:lang w:val="en-US"/>
        </w:rPr>
        <w:t xml:space="preserve">method </w:t>
      </w:r>
      <w:r w:rsidR="00AF764D">
        <w:rPr>
          <w:rFonts w:asciiTheme="majorHAnsi" w:hAnsiTheme="majorHAnsi"/>
          <w:sz w:val="24"/>
          <w:lang w:val="en-US"/>
        </w:rPr>
        <w:t xml:space="preserve">has major limitations, such as it </w:t>
      </w:r>
      <w:r w:rsidRPr="002B5763">
        <w:rPr>
          <w:rFonts w:asciiTheme="majorHAnsi" w:hAnsiTheme="majorHAnsi"/>
          <w:sz w:val="24"/>
          <w:lang w:val="en-US"/>
        </w:rPr>
        <w:t>only predict</w:t>
      </w:r>
      <w:r w:rsidR="00AF764D">
        <w:rPr>
          <w:rFonts w:asciiTheme="majorHAnsi" w:hAnsiTheme="majorHAnsi"/>
          <w:sz w:val="24"/>
          <w:lang w:val="en-US"/>
        </w:rPr>
        <w:t>s</w:t>
      </w:r>
      <w:r w:rsidRPr="002B5763">
        <w:rPr>
          <w:rFonts w:asciiTheme="majorHAnsi" w:hAnsiTheme="majorHAnsi"/>
          <w:sz w:val="24"/>
          <w:lang w:val="en-US"/>
        </w:rPr>
        <w:t xml:space="preserve"> condensation without knowing how long the moisture stored and moisture damage it may cause. </w:t>
      </w:r>
      <w:r w:rsidR="00AF764D">
        <w:rPr>
          <w:rFonts w:asciiTheme="majorHAnsi" w:hAnsiTheme="majorHAnsi"/>
          <w:sz w:val="24"/>
          <w:lang w:val="en-US"/>
        </w:rPr>
        <w:t>In addition</w:t>
      </w:r>
      <w:r w:rsidRPr="002B5763">
        <w:rPr>
          <w:rFonts w:asciiTheme="majorHAnsi" w:hAnsiTheme="majorHAnsi"/>
          <w:sz w:val="24"/>
          <w:lang w:val="en-US"/>
        </w:rPr>
        <w:t xml:space="preserve">, the method only considers vapor diffusion transport mechanism, steady-state, and one-dimensional. </w:t>
      </w:r>
    </w:p>
    <w:p w14:paraId="78DB0631" w14:textId="6ADE8153" w:rsidR="002B5763" w:rsidRPr="002B5763" w:rsidRDefault="00BB1248" w:rsidP="00BB1248">
      <w:pPr>
        <w:spacing w:after="0"/>
        <w:jc w:val="center"/>
        <w:rPr>
          <w:rFonts w:asciiTheme="majorHAnsi" w:hAnsiTheme="majorHAnsi"/>
          <w:sz w:val="24"/>
          <w:lang w:val="en-CA"/>
        </w:rPr>
      </w:pPr>
      <w:r>
        <w:rPr>
          <w:noProof/>
        </w:rPr>
        <w:drawing>
          <wp:inline distT="0" distB="0" distL="0" distR="0" wp14:anchorId="73C1098B" wp14:editId="42D8B015">
            <wp:extent cx="2989385" cy="2415473"/>
            <wp:effectExtent l="0" t="0" r="1905" b="4445"/>
            <wp:docPr id="1" name="Picture 1" descr="A graph of a temper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temperatur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4871" cy="24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D211" w14:textId="108001BF" w:rsidR="003C20B1" w:rsidRPr="00031B4A" w:rsidRDefault="002B5763" w:rsidP="00031B4A">
      <w:pPr>
        <w:rPr>
          <w:rFonts w:asciiTheme="majorHAnsi" w:hAnsiTheme="majorHAnsi"/>
          <w:sz w:val="24"/>
          <w:lang w:val="en-US"/>
        </w:rPr>
      </w:pPr>
      <w:bookmarkStart w:id="6" w:name="_Toc121356074"/>
      <w:r w:rsidRPr="002B5763">
        <w:rPr>
          <w:rFonts w:asciiTheme="majorHAnsi" w:hAnsiTheme="majorHAnsi"/>
          <w:b/>
          <w:bCs/>
          <w:sz w:val="24"/>
          <w:lang w:val="en-US"/>
        </w:rPr>
        <w:t>Figure</w:t>
      </w:r>
      <w:r w:rsidR="00AF764D" w:rsidRPr="00AF764D">
        <w:rPr>
          <w:rFonts w:asciiTheme="majorHAnsi" w:hAnsiTheme="majorHAnsi"/>
          <w:b/>
          <w:bCs/>
          <w:sz w:val="24"/>
          <w:lang w:val="en-US"/>
        </w:rPr>
        <w:t xml:space="preserve"> </w:t>
      </w:r>
      <w:r w:rsidR="00031B4A">
        <w:rPr>
          <w:rFonts w:asciiTheme="majorHAnsi" w:hAnsiTheme="majorHAnsi"/>
          <w:b/>
          <w:bCs/>
          <w:sz w:val="24"/>
          <w:lang w:val="en-US"/>
        </w:rPr>
        <w:t>S05</w:t>
      </w:r>
      <w:r w:rsidRPr="002B5763">
        <w:rPr>
          <w:rFonts w:asciiTheme="majorHAnsi" w:hAnsiTheme="majorHAnsi"/>
          <w:sz w:val="24"/>
          <w:lang w:val="en-US"/>
        </w:rPr>
        <w:t xml:space="preserve"> Actual </w:t>
      </w:r>
      <w:r w:rsidR="00AF764D" w:rsidRPr="002B5763">
        <w:rPr>
          <w:rFonts w:asciiTheme="majorHAnsi" w:hAnsiTheme="majorHAnsi"/>
          <w:sz w:val="24"/>
          <w:lang w:val="en-US"/>
        </w:rPr>
        <w:t>vapor</w:t>
      </w:r>
      <w:r w:rsidRPr="002B5763">
        <w:rPr>
          <w:rFonts w:asciiTheme="majorHAnsi" w:hAnsiTheme="majorHAnsi"/>
          <w:sz w:val="24"/>
          <w:lang w:val="en-US"/>
        </w:rPr>
        <w:t xml:space="preserve"> pressure and saturated </w:t>
      </w:r>
      <w:r w:rsidR="00AF764D" w:rsidRPr="002B5763">
        <w:rPr>
          <w:rFonts w:asciiTheme="majorHAnsi" w:hAnsiTheme="majorHAnsi"/>
          <w:sz w:val="24"/>
          <w:lang w:val="en-US"/>
        </w:rPr>
        <w:t>vapor</w:t>
      </w:r>
      <w:r w:rsidRPr="002B5763">
        <w:rPr>
          <w:rFonts w:asciiTheme="majorHAnsi" w:hAnsiTheme="majorHAnsi"/>
          <w:sz w:val="24"/>
          <w:lang w:val="en-US"/>
        </w:rPr>
        <w:t xml:space="preserve"> pressure across wall components using dew point method. Blue dotted line is saturated </w:t>
      </w:r>
      <w:r w:rsidR="00AF764D" w:rsidRPr="002B5763">
        <w:rPr>
          <w:rFonts w:asciiTheme="majorHAnsi" w:hAnsiTheme="majorHAnsi"/>
          <w:sz w:val="24"/>
          <w:lang w:val="en-US"/>
        </w:rPr>
        <w:t>vapor</w:t>
      </w:r>
      <w:r w:rsidRPr="002B5763">
        <w:rPr>
          <w:rFonts w:asciiTheme="majorHAnsi" w:hAnsiTheme="majorHAnsi"/>
          <w:sz w:val="24"/>
          <w:lang w:val="en-US"/>
        </w:rPr>
        <w:t xml:space="preserve"> pressure; orange line is calculated </w:t>
      </w:r>
      <w:r w:rsidR="00AF764D" w:rsidRPr="002B5763">
        <w:rPr>
          <w:rFonts w:asciiTheme="majorHAnsi" w:hAnsiTheme="majorHAnsi"/>
          <w:sz w:val="24"/>
          <w:lang w:val="en-US"/>
        </w:rPr>
        <w:t>vapor</w:t>
      </w:r>
      <w:r w:rsidRPr="002B5763">
        <w:rPr>
          <w:rFonts w:asciiTheme="majorHAnsi" w:hAnsiTheme="majorHAnsi"/>
          <w:sz w:val="24"/>
          <w:lang w:val="en-US"/>
        </w:rPr>
        <w:t xml:space="preserve"> </w:t>
      </w:r>
      <w:proofErr w:type="gramStart"/>
      <w:r w:rsidRPr="002B5763">
        <w:rPr>
          <w:rFonts w:asciiTheme="majorHAnsi" w:hAnsiTheme="majorHAnsi"/>
          <w:sz w:val="24"/>
          <w:lang w:val="en-US"/>
        </w:rPr>
        <w:t>pressure</w:t>
      </w:r>
      <w:bookmarkEnd w:id="6"/>
      <w:proofErr w:type="gramEnd"/>
      <w:r w:rsidR="003C20B1">
        <w:tab/>
      </w:r>
    </w:p>
    <w:sectPr w:rsidR="003C20B1" w:rsidRPr="00031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59B"/>
    <w:multiLevelType w:val="hybridMultilevel"/>
    <w:tmpl w:val="9584909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7B5A"/>
    <w:multiLevelType w:val="hybridMultilevel"/>
    <w:tmpl w:val="2FECEF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74475">
    <w:abstractNumId w:val="2"/>
  </w:num>
  <w:num w:numId="2" w16cid:durableId="33326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80"/>
    <w:rsid w:val="00031B4A"/>
    <w:rsid w:val="002818B5"/>
    <w:rsid w:val="002B5763"/>
    <w:rsid w:val="002C0CD1"/>
    <w:rsid w:val="00342AF0"/>
    <w:rsid w:val="003B7079"/>
    <w:rsid w:val="003C20B1"/>
    <w:rsid w:val="004410F6"/>
    <w:rsid w:val="00572B73"/>
    <w:rsid w:val="00613144"/>
    <w:rsid w:val="009A636E"/>
    <w:rsid w:val="009D6580"/>
    <w:rsid w:val="00A76EF0"/>
    <w:rsid w:val="00AF764D"/>
    <w:rsid w:val="00BB1248"/>
    <w:rsid w:val="00C1478A"/>
    <w:rsid w:val="00C26AA6"/>
    <w:rsid w:val="00C45516"/>
    <w:rsid w:val="00CD2A66"/>
    <w:rsid w:val="00F94033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19FF"/>
  <w15:chartTrackingRefBased/>
  <w15:docId w15:val="{DE21A868-4173-4107-B1E1-517AC7E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44"/>
    <w:pPr>
      <w:spacing w:after="120" w:line="240" w:lineRule="auto"/>
      <w:jc w:val="both"/>
    </w:pPr>
    <w:rPr>
      <w:rFonts w:ascii="Times New Roman" w:eastAsia="MS Mincho" w:hAnsi="Times New Roman" w:cs="Times New Roman"/>
      <w:szCs w:val="24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new">
    <w:name w:val="Caption_new"/>
    <w:basedOn w:val="Normal"/>
    <w:link w:val="CaptionnewChar"/>
    <w:qFormat/>
    <w:rsid w:val="009D6580"/>
    <w:rPr>
      <w:rFonts w:asciiTheme="majorHAnsi" w:hAnsiTheme="majorHAnsi"/>
      <w:bCs/>
      <w:sz w:val="24"/>
    </w:rPr>
  </w:style>
  <w:style w:type="table" w:customStyle="1" w:styleId="TableGrid1">
    <w:name w:val="Table Grid1"/>
    <w:basedOn w:val="TableNormal"/>
    <w:next w:val="TableGrid"/>
    <w:rsid w:val="009D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newChar">
    <w:name w:val="Caption_new Char"/>
    <w:basedOn w:val="DefaultParagraphFont"/>
    <w:link w:val="Captionnew"/>
    <w:rsid w:val="009D6580"/>
    <w:rPr>
      <w:rFonts w:asciiTheme="majorHAnsi" w:eastAsia="MS Mincho" w:hAnsiTheme="majorHAnsi" w:cs="Times New Roman"/>
      <w:bCs/>
      <w:sz w:val="24"/>
      <w:szCs w:val="24"/>
      <w:lang w:val="en-GB" w:eastAsia="de-DE"/>
    </w:rPr>
  </w:style>
  <w:style w:type="table" w:customStyle="1" w:styleId="TableGrid2">
    <w:name w:val="Table Grid2"/>
    <w:basedOn w:val="TableNormal"/>
    <w:next w:val="TableGrid"/>
    <w:rsid w:val="009D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5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de-DE"/>
    </w:rPr>
  </w:style>
  <w:style w:type="paragraph" w:customStyle="1" w:styleId="Equation">
    <w:name w:val="Equation"/>
    <w:basedOn w:val="Normal"/>
    <w:rsid w:val="00CD2A66"/>
    <w:pPr>
      <w:tabs>
        <w:tab w:val="center" w:pos="4320"/>
        <w:tab w:val="right" w:pos="9242"/>
      </w:tabs>
      <w:spacing w:after="0"/>
      <w:jc w:val="center"/>
    </w:pPr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13144"/>
    <w:pPr>
      <w:ind w:left="720"/>
      <w:contextualSpacing/>
    </w:pPr>
  </w:style>
  <w:style w:type="paragraph" w:customStyle="1" w:styleId="Paragraph">
    <w:name w:val="Paragraph"/>
    <w:basedOn w:val="Normal"/>
    <w:rsid w:val="003B7079"/>
    <w:pPr>
      <w:spacing w:after="0"/>
      <w:ind w:firstLine="284"/>
    </w:pPr>
    <w:rPr>
      <w:rFonts w:eastAsia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342AF0"/>
    <w:pPr>
      <w:spacing w:after="0"/>
    </w:pPr>
    <w:rPr>
      <w:i/>
      <w:i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AF0"/>
    <w:rPr>
      <w:rFonts w:ascii="Times New Roman" w:eastAsia="MS Mincho" w:hAnsi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 Ryan</dc:creator>
  <cp:keywords/>
  <dc:description/>
  <cp:lastModifiedBy>Bona Ryan</cp:lastModifiedBy>
  <cp:revision>8</cp:revision>
  <dcterms:created xsi:type="dcterms:W3CDTF">2023-10-09T04:31:00Z</dcterms:created>
  <dcterms:modified xsi:type="dcterms:W3CDTF">2023-10-09T05:42:00Z</dcterms:modified>
</cp:coreProperties>
</file>